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B6853" w14:textId="77777777" w:rsidR="007750AD" w:rsidRDefault="007750AD" w:rsidP="007750AD">
      <w:pPr>
        <w:spacing w:line="276" w:lineRule="auto"/>
        <w:jc w:val="center"/>
        <w:rPr>
          <w:b/>
          <w:sz w:val="24"/>
        </w:rPr>
      </w:pPr>
    </w:p>
    <w:p w14:paraId="001A3BF7" w14:textId="0D69D831" w:rsidR="00C87916" w:rsidRDefault="00476D04" w:rsidP="00217A6A">
      <w:pPr>
        <w:spacing w:line="276" w:lineRule="auto"/>
        <w:jc w:val="center"/>
        <w:rPr>
          <w:b/>
          <w:sz w:val="24"/>
        </w:rPr>
      </w:pPr>
      <w:r w:rsidRPr="007750AD">
        <w:rPr>
          <w:rFonts w:hint="eastAsia"/>
          <w:b/>
          <w:sz w:val="24"/>
        </w:rPr>
        <w:t>美国代顿大学</w:t>
      </w:r>
      <w:r w:rsidR="004D46D7" w:rsidRPr="007750AD">
        <w:rPr>
          <w:rFonts w:hint="eastAsia"/>
          <w:b/>
          <w:sz w:val="24"/>
        </w:rPr>
        <w:t>春季访问生项目</w:t>
      </w:r>
    </w:p>
    <w:p w14:paraId="6BD6F823" w14:textId="309790B1" w:rsidR="00217A6A" w:rsidRPr="007750AD" w:rsidRDefault="00217A6A" w:rsidP="007750AD">
      <w:pPr>
        <w:spacing w:line="276" w:lineRule="auto"/>
        <w:jc w:val="center"/>
        <w:rPr>
          <w:b/>
          <w:sz w:val="24"/>
        </w:rPr>
      </w:pPr>
      <w:r>
        <w:rPr>
          <w:rFonts w:hint="eastAsia"/>
        </w:rPr>
        <w:t>2019</w:t>
      </w:r>
      <w:r w:rsidRPr="00257DD2">
        <w:rPr>
          <w:rFonts w:hint="eastAsia"/>
        </w:rPr>
        <w:t>年</w:t>
      </w:r>
      <w:r w:rsidRPr="00257DD2">
        <w:rPr>
          <w:rFonts w:hint="eastAsia"/>
        </w:rPr>
        <w:t>1</w:t>
      </w:r>
      <w:r w:rsidRPr="00257DD2">
        <w:rPr>
          <w:rFonts w:hint="eastAsia"/>
        </w:rPr>
        <w:t>月</w:t>
      </w:r>
      <w:r w:rsidRPr="00257DD2">
        <w:rPr>
          <w:rFonts w:hint="eastAsia"/>
        </w:rPr>
        <w:t>14</w:t>
      </w:r>
      <w:r w:rsidRPr="00257DD2">
        <w:rPr>
          <w:rFonts w:hint="eastAsia"/>
        </w:rPr>
        <w:t>日</w:t>
      </w:r>
      <w:r>
        <w:rPr>
          <w:rFonts w:hint="eastAsia"/>
        </w:rPr>
        <w:t xml:space="preserve"> - 2019</w:t>
      </w:r>
      <w:r w:rsidRPr="00257DD2">
        <w:rPr>
          <w:rFonts w:hint="eastAsia"/>
        </w:rPr>
        <w:t>年</w:t>
      </w:r>
      <w:r w:rsidRPr="00257DD2">
        <w:rPr>
          <w:rFonts w:hint="eastAsia"/>
        </w:rPr>
        <w:t>5</w:t>
      </w:r>
      <w:r w:rsidRPr="00257DD2">
        <w:rPr>
          <w:rFonts w:hint="eastAsia"/>
        </w:rPr>
        <w:t>月</w:t>
      </w:r>
      <w:r w:rsidRPr="00257DD2">
        <w:rPr>
          <w:rFonts w:hint="eastAsia"/>
        </w:rPr>
        <w:t>10</w:t>
      </w:r>
      <w:r w:rsidRPr="00257DD2">
        <w:rPr>
          <w:rFonts w:hint="eastAsia"/>
        </w:rPr>
        <w:t>日</w:t>
      </w:r>
    </w:p>
    <w:p w14:paraId="097B132E" w14:textId="77777777" w:rsidR="0058569C" w:rsidRDefault="0058569C" w:rsidP="007750AD">
      <w:pPr>
        <w:spacing w:line="276" w:lineRule="auto"/>
      </w:pPr>
    </w:p>
    <w:p w14:paraId="5368ABA2" w14:textId="07472712" w:rsidR="0058569C" w:rsidRDefault="00BC5515" w:rsidP="007750AD">
      <w:pPr>
        <w:spacing w:line="276" w:lineRule="auto"/>
      </w:pPr>
      <w:r w:rsidRPr="00BC5515">
        <w:rPr>
          <w:rFonts w:hint="eastAsia"/>
        </w:rPr>
        <w:t>春季学期，代顿大学为中国合作院校的学生提供前往美国学习的机会。在此期间，</w:t>
      </w:r>
      <w:r w:rsidR="007B04D5">
        <w:rPr>
          <w:rFonts w:hint="eastAsia"/>
        </w:rPr>
        <w:t>访问生</w:t>
      </w:r>
      <w:r w:rsidRPr="00BC5515">
        <w:rPr>
          <w:rFonts w:hint="eastAsia"/>
        </w:rPr>
        <w:t>与本土学生一起学习生活，体验美国教育和校园文化。</w:t>
      </w:r>
    </w:p>
    <w:p w14:paraId="3BD6A7AA" w14:textId="77777777" w:rsidR="00BC5515" w:rsidRDefault="00BC5515" w:rsidP="007750AD">
      <w:pPr>
        <w:spacing w:line="276" w:lineRule="auto"/>
      </w:pPr>
    </w:p>
    <w:p w14:paraId="5A7C9502" w14:textId="697EEB90" w:rsidR="007750AD" w:rsidRDefault="00624E52" w:rsidP="007750AD">
      <w:pPr>
        <w:pStyle w:val="a3"/>
        <w:numPr>
          <w:ilvl w:val="0"/>
          <w:numId w:val="1"/>
        </w:numPr>
        <w:spacing w:line="276" w:lineRule="auto"/>
        <w:ind w:firstLineChars="0"/>
      </w:pPr>
      <w:r>
        <w:rPr>
          <w:rFonts w:hint="eastAsia"/>
        </w:rPr>
        <w:t>代顿大学简介</w:t>
      </w:r>
    </w:p>
    <w:p w14:paraId="0DA062F7" w14:textId="77777777" w:rsidR="00BC5515" w:rsidRDefault="00BC5515" w:rsidP="00BC5515">
      <w:pPr>
        <w:pStyle w:val="a3"/>
        <w:ind w:left="420" w:firstLineChars="0" w:firstLine="0"/>
      </w:pPr>
      <w:r>
        <w:rPr>
          <w:rFonts w:hint="eastAsia"/>
        </w:rPr>
        <w:t>代顿大学建立于</w:t>
      </w:r>
      <w:r>
        <w:t xml:space="preserve"> 1850 </w:t>
      </w:r>
      <w:r>
        <w:t>年，位于美国俄亥俄州的代顿市，是俄亥俄州最大的私立大学。自建校以来培养了诸多优秀人才，是一所历史悠久的国家级研究型大学，也是中国教育部首批认可的国外院校。</w:t>
      </w:r>
    </w:p>
    <w:p w14:paraId="4AD75F46" w14:textId="436EE74E" w:rsidR="007750AD" w:rsidRPr="00BC5515" w:rsidRDefault="007750AD" w:rsidP="007750AD">
      <w:pPr>
        <w:pStyle w:val="a3"/>
        <w:spacing w:line="276" w:lineRule="auto"/>
        <w:ind w:left="420" w:firstLineChars="0" w:firstLine="0"/>
      </w:pPr>
    </w:p>
    <w:p w14:paraId="186F7A97" w14:textId="1BBA4881" w:rsidR="00BC5515" w:rsidRDefault="00BC5515" w:rsidP="00BC5515">
      <w:pPr>
        <w:ind w:left="420"/>
      </w:pPr>
      <w:r>
        <w:rPr>
          <w:rFonts w:hint="eastAsia"/>
        </w:rPr>
        <w:t>代顿大学开设了</w:t>
      </w:r>
      <w:r>
        <w:t xml:space="preserve"> 80 </w:t>
      </w:r>
      <w:r>
        <w:t>多个本科专业、</w:t>
      </w:r>
      <w:r>
        <w:t xml:space="preserve">50 </w:t>
      </w:r>
      <w:r>
        <w:t>多个硕士专业和</w:t>
      </w:r>
      <w:r>
        <w:t xml:space="preserve"> 12</w:t>
      </w:r>
      <w:r>
        <w:t>个博士专业，分布在文理学院、商学院（</w:t>
      </w:r>
      <w:r>
        <w:t xml:space="preserve">AACSB </w:t>
      </w:r>
      <w:r>
        <w:t>国际精英商学院认证）、教育与卫生学院、工学院（</w:t>
      </w:r>
      <w:r>
        <w:t xml:space="preserve">ABET </w:t>
      </w:r>
      <w:r>
        <w:t>美国工程与技术委员会认证）和法学院。目前在校学生数</w:t>
      </w:r>
      <w:r>
        <w:t xml:space="preserve">11,000 </w:t>
      </w:r>
      <w:r>
        <w:t>人，其中本科生约</w:t>
      </w:r>
      <w:r>
        <w:t xml:space="preserve"> 8,000 </w:t>
      </w:r>
      <w:r>
        <w:t>人，</w:t>
      </w:r>
      <w:r w:rsidR="005B38BA">
        <w:rPr>
          <w:rFonts w:hint="eastAsia"/>
        </w:rPr>
        <w:t>硕士博士</w:t>
      </w:r>
      <w:r>
        <w:t>生约</w:t>
      </w:r>
      <w:r>
        <w:t xml:space="preserve"> 3,000 </w:t>
      </w:r>
      <w:r>
        <w:t>人。代顿大学</w:t>
      </w:r>
      <w:r>
        <w:t xml:space="preserve"> 80% </w:t>
      </w:r>
      <w:r>
        <w:t>以上的学生来自美国本土，还有来自</w:t>
      </w:r>
      <w:r>
        <w:t xml:space="preserve"> 60 </w:t>
      </w:r>
      <w:r>
        <w:t>多个国家的国际学生。</w:t>
      </w:r>
    </w:p>
    <w:p w14:paraId="2B75131C" w14:textId="0DF8FD9B" w:rsidR="00D50E25" w:rsidRPr="007750AD" w:rsidRDefault="0095520A" w:rsidP="007750AD">
      <w:pPr>
        <w:pStyle w:val="a3"/>
        <w:spacing w:line="276" w:lineRule="auto"/>
        <w:ind w:left="420" w:firstLineChars="0" w:firstLine="0"/>
      </w:pPr>
      <w:r>
        <w:tab/>
      </w:r>
    </w:p>
    <w:p w14:paraId="456AD9E9" w14:textId="77777777" w:rsidR="00624E52" w:rsidRPr="004C0F82" w:rsidRDefault="000510C3" w:rsidP="007750AD">
      <w:pPr>
        <w:spacing w:line="276" w:lineRule="auto"/>
        <w:ind w:left="420"/>
        <w:rPr>
          <w:b/>
        </w:rPr>
      </w:pPr>
      <w:r w:rsidRPr="004C0F82">
        <w:rPr>
          <w:b/>
        </w:rPr>
        <w:t>代顿大学排名</w:t>
      </w:r>
    </w:p>
    <w:p w14:paraId="3AFB51CD" w14:textId="7D534DFD" w:rsidR="004F6C30" w:rsidRDefault="00217A6A" w:rsidP="00217A6A">
      <w:pPr>
        <w:spacing w:line="276" w:lineRule="auto"/>
        <w:ind w:firstLine="420"/>
      </w:pPr>
      <w:r>
        <w:rPr>
          <w:rFonts w:hint="eastAsia"/>
        </w:rPr>
        <w:t>·</w:t>
      </w:r>
      <w:r w:rsidR="004F6C30" w:rsidRPr="002038A2">
        <w:rPr>
          <w:rFonts w:hint="eastAsia"/>
        </w:rPr>
        <w:t>全美一流的国家</w:t>
      </w:r>
      <w:r w:rsidR="004F6C30">
        <w:rPr>
          <w:rFonts w:hint="eastAsia"/>
        </w:rPr>
        <w:t>级</w:t>
      </w:r>
      <w:r w:rsidR="004F6C30" w:rsidRPr="002038A2">
        <w:rPr>
          <w:rFonts w:hint="eastAsia"/>
        </w:rPr>
        <w:t>研究型大学</w:t>
      </w:r>
    </w:p>
    <w:p w14:paraId="2EAC3E00" w14:textId="674A3E6B" w:rsidR="00BC5515" w:rsidRDefault="00217A6A" w:rsidP="00217A6A">
      <w:pPr>
        <w:spacing w:line="276" w:lineRule="auto"/>
        <w:ind w:firstLine="420"/>
      </w:pPr>
      <w:r>
        <w:rPr>
          <w:rFonts w:hint="eastAsia"/>
        </w:rPr>
        <w:t>·</w:t>
      </w:r>
      <w:r w:rsidR="00BC5515">
        <w:rPr>
          <w:rFonts w:hint="eastAsia"/>
        </w:rPr>
        <w:t>普林斯顿评论全美投资回报率最高院校</w:t>
      </w:r>
    </w:p>
    <w:p w14:paraId="4AD3B7E6" w14:textId="7B3D3C70" w:rsidR="00BC5515" w:rsidRDefault="00217A6A" w:rsidP="00217A6A">
      <w:pPr>
        <w:spacing w:line="276" w:lineRule="auto"/>
        <w:ind w:firstLine="420"/>
      </w:pPr>
      <w:r>
        <w:rPr>
          <w:rFonts w:hint="eastAsia"/>
        </w:rPr>
        <w:t>·</w:t>
      </w:r>
      <w:r w:rsidR="00BC5515">
        <w:rPr>
          <w:rFonts w:hint="eastAsia"/>
        </w:rPr>
        <w:t>96%</w:t>
      </w:r>
      <w:r w:rsidR="00BC5515">
        <w:rPr>
          <w:rFonts w:hint="eastAsia"/>
        </w:rPr>
        <w:t>的毕业生顺利就业或深造</w:t>
      </w:r>
    </w:p>
    <w:p w14:paraId="5BE8F47D" w14:textId="590B77C4" w:rsidR="00BC5515" w:rsidRDefault="00217A6A" w:rsidP="00217A6A">
      <w:pPr>
        <w:spacing w:line="276" w:lineRule="auto"/>
        <w:ind w:firstLine="420"/>
      </w:pPr>
      <w:r>
        <w:rPr>
          <w:rFonts w:hint="eastAsia"/>
        </w:rPr>
        <w:t>·</w:t>
      </w:r>
      <w:r w:rsidR="00BC5515">
        <w:rPr>
          <w:rFonts w:hint="eastAsia"/>
        </w:rPr>
        <w:t>代顿大学研究院每年吸引超过</w:t>
      </w:r>
      <w:r w:rsidR="00BC5515">
        <w:rPr>
          <w:rFonts w:hint="eastAsia"/>
        </w:rPr>
        <w:t>1</w:t>
      </w:r>
      <w:r w:rsidR="00BC5515">
        <w:rPr>
          <w:rFonts w:hint="eastAsia"/>
        </w:rPr>
        <w:t>亿美元研发经费</w:t>
      </w:r>
    </w:p>
    <w:p w14:paraId="38908A91" w14:textId="604EDF5A" w:rsidR="004F6C30" w:rsidRDefault="00217A6A" w:rsidP="00217A6A">
      <w:pPr>
        <w:spacing w:line="276" w:lineRule="auto"/>
        <w:ind w:firstLine="420"/>
      </w:pPr>
      <w:r>
        <w:rPr>
          <w:rFonts w:hint="eastAsia"/>
        </w:rPr>
        <w:t>·</w:t>
      </w:r>
      <w:r w:rsidR="004F6C30" w:rsidRPr="002038A2">
        <w:rPr>
          <w:rFonts w:hint="eastAsia"/>
        </w:rPr>
        <w:t>国际学生满意度第一</w:t>
      </w:r>
    </w:p>
    <w:p w14:paraId="2BCD913C" w14:textId="3BC01147" w:rsidR="004F6C30" w:rsidRDefault="00217A6A" w:rsidP="00217A6A">
      <w:pPr>
        <w:spacing w:line="276" w:lineRule="auto"/>
        <w:ind w:firstLine="420"/>
      </w:pPr>
      <w:r>
        <w:rPr>
          <w:rFonts w:hint="eastAsia"/>
        </w:rPr>
        <w:t>·</w:t>
      </w:r>
      <w:r w:rsidR="004F6C30" w:rsidRPr="002038A2">
        <w:rPr>
          <w:rFonts w:hint="eastAsia"/>
        </w:rPr>
        <w:t>材料科学研发经费俄亥俄州第一</w:t>
      </w:r>
    </w:p>
    <w:p w14:paraId="0F340C45" w14:textId="2E5E3F64" w:rsidR="00BC5515" w:rsidRDefault="00217A6A" w:rsidP="00217A6A">
      <w:pPr>
        <w:spacing w:line="276" w:lineRule="auto"/>
        <w:ind w:firstLine="420"/>
      </w:pPr>
      <w:r>
        <w:rPr>
          <w:rFonts w:hint="eastAsia"/>
        </w:rPr>
        <w:t>·</w:t>
      </w:r>
      <w:r w:rsidR="00BC5515">
        <w:rPr>
          <w:rFonts w:hint="eastAsia"/>
        </w:rPr>
        <w:t>美国学生最喜爱的二十五所大学第十</w:t>
      </w:r>
      <w:r w:rsidR="00BC5515">
        <w:rPr>
          <w:rFonts w:hint="eastAsia"/>
        </w:rPr>
        <w:t xml:space="preserve"> </w:t>
      </w:r>
      <w:r w:rsidR="005B38BA">
        <w:rPr>
          <w:rFonts w:hint="eastAsia"/>
        </w:rPr>
        <w:t>（</w:t>
      </w:r>
      <w:r w:rsidR="00BC5515" w:rsidRPr="006D50E5">
        <w:rPr>
          <w:rFonts w:hint="eastAsia"/>
          <w:i/>
          <w:sz w:val="20"/>
        </w:rPr>
        <w:t>来自美国著名网站</w:t>
      </w:r>
      <w:r w:rsidR="00BC5515" w:rsidRPr="006D50E5">
        <w:rPr>
          <w:i/>
          <w:sz w:val="20"/>
        </w:rPr>
        <w:t>”</w:t>
      </w:r>
      <w:proofErr w:type="spellStart"/>
      <w:r w:rsidR="00BC5515" w:rsidRPr="006D50E5">
        <w:rPr>
          <w:rFonts w:hint="eastAsia"/>
          <w:i/>
          <w:sz w:val="20"/>
        </w:rPr>
        <w:t>Ratemyprofessor</w:t>
      </w:r>
      <w:proofErr w:type="spellEnd"/>
      <w:r w:rsidR="00BC5515" w:rsidRPr="006D50E5">
        <w:rPr>
          <w:i/>
          <w:sz w:val="20"/>
        </w:rPr>
        <w:t>”</w:t>
      </w:r>
      <w:r w:rsidR="005B38BA">
        <w:rPr>
          <w:rFonts w:hint="eastAsia"/>
        </w:rPr>
        <w:t>）</w:t>
      </w:r>
    </w:p>
    <w:p w14:paraId="78D6DAC7" w14:textId="0D23E985" w:rsidR="00BC5515" w:rsidRDefault="00217A6A" w:rsidP="00217A6A">
      <w:pPr>
        <w:spacing w:line="276" w:lineRule="auto"/>
        <w:ind w:firstLine="420"/>
      </w:pPr>
      <w:r>
        <w:rPr>
          <w:rFonts w:hint="eastAsia"/>
        </w:rPr>
        <w:t>·</w:t>
      </w:r>
      <w:r w:rsidR="00BC5515">
        <w:rPr>
          <w:rFonts w:hint="eastAsia"/>
        </w:rPr>
        <w:t>实习机会全美第十七</w:t>
      </w:r>
    </w:p>
    <w:p w14:paraId="0C1D7268" w14:textId="4D8B45CC" w:rsidR="00BC5515" w:rsidRDefault="00217A6A" w:rsidP="00217A6A">
      <w:pPr>
        <w:spacing w:line="276" w:lineRule="auto"/>
        <w:ind w:firstLine="420"/>
      </w:pPr>
      <w:r>
        <w:rPr>
          <w:rFonts w:hint="eastAsia"/>
        </w:rPr>
        <w:t>·</w:t>
      </w:r>
      <w:r w:rsidR="00BC5515">
        <w:rPr>
          <w:rFonts w:hint="eastAsia"/>
        </w:rPr>
        <w:t>全美前五十所“创造未来学校”</w:t>
      </w:r>
    </w:p>
    <w:p w14:paraId="056411C1" w14:textId="77777777" w:rsidR="002038A2" w:rsidRPr="00BC5515" w:rsidRDefault="002038A2" w:rsidP="007750AD">
      <w:pPr>
        <w:spacing w:line="276" w:lineRule="auto"/>
      </w:pPr>
    </w:p>
    <w:p w14:paraId="6B09C0E6" w14:textId="77777777" w:rsidR="002038A2" w:rsidRDefault="002038A2" w:rsidP="007750AD">
      <w:pPr>
        <w:pStyle w:val="a3"/>
        <w:numPr>
          <w:ilvl w:val="0"/>
          <w:numId w:val="1"/>
        </w:numPr>
        <w:spacing w:line="276" w:lineRule="auto"/>
        <w:ind w:firstLineChars="0"/>
      </w:pPr>
      <w:r>
        <w:rPr>
          <w:rFonts w:hint="eastAsia"/>
        </w:rPr>
        <w:t>项目特点</w:t>
      </w:r>
    </w:p>
    <w:p w14:paraId="703A22B3" w14:textId="2EFD398B" w:rsidR="002038A2" w:rsidRPr="000510C3" w:rsidRDefault="004D46D7" w:rsidP="007750AD">
      <w:pPr>
        <w:pStyle w:val="a3"/>
        <w:spacing w:line="276" w:lineRule="auto"/>
        <w:ind w:left="420" w:firstLineChars="0" w:firstLine="0"/>
        <w:rPr>
          <w:b/>
        </w:rPr>
      </w:pPr>
      <w:r>
        <w:rPr>
          <w:rFonts w:hint="eastAsia"/>
          <w:b/>
        </w:rPr>
        <w:t>课程</w:t>
      </w:r>
      <w:r w:rsidR="00F35381">
        <w:rPr>
          <w:rFonts w:hint="eastAsia"/>
          <w:b/>
        </w:rPr>
        <w:t>丰富</w:t>
      </w:r>
    </w:p>
    <w:p w14:paraId="6D8C5677" w14:textId="020F570C" w:rsidR="00BB0944" w:rsidRDefault="005943B4" w:rsidP="007750AD">
      <w:pPr>
        <w:pStyle w:val="a3"/>
        <w:spacing w:line="276" w:lineRule="auto"/>
        <w:ind w:left="420" w:firstLineChars="0" w:firstLine="0"/>
      </w:pPr>
      <w:r>
        <w:rPr>
          <w:rFonts w:hint="eastAsia"/>
        </w:rPr>
        <w:t>代顿大学</w:t>
      </w:r>
      <w:r w:rsidR="00045F0D">
        <w:rPr>
          <w:rFonts w:hint="eastAsia"/>
        </w:rPr>
        <w:t>现</w:t>
      </w:r>
      <w:r>
        <w:rPr>
          <w:rFonts w:hint="eastAsia"/>
        </w:rPr>
        <w:t>开设一千多门课程，</w:t>
      </w:r>
      <w:r w:rsidRPr="005943B4">
        <w:rPr>
          <w:rFonts w:hint="eastAsia"/>
        </w:rPr>
        <w:t>涵盖人文、历史、艺术、物理、商学、工学、教育、体育等多个领域</w:t>
      </w:r>
      <w:r>
        <w:rPr>
          <w:rFonts w:hint="eastAsia"/>
        </w:rPr>
        <w:t>。</w:t>
      </w:r>
    </w:p>
    <w:p w14:paraId="257C4A91" w14:textId="77777777" w:rsidR="005943B4" w:rsidRPr="00D171EA" w:rsidRDefault="005943B4" w:rsidP="007750AD">
      <w:pPr>
        <w:pStyle w:val="a3"/>
        <w:spacing w:line="276" w:lineRule="auto"/>
        <w:ind w:left="420" w:firstLineChars="0" w:firstLine="0"/>
      </w:pPr>
    </w:p>
    <w:p w14:paraId="1EEDA0A1" w14:textId="41D40CD5" w:rsidR="00BB0944" w:rsidRPr="00BB0944" w:rsidRDefault="00F35381" w:rsidP="007750AD">
      <w:pPr>
        <w:pStyle w:val="a3"/>
        <w:spacing w:line="276" w:lineRule="auto"/>
        <w:ind w:left="420" w:firstLineChars="0" w:firstLine="0"/>
        <w:rPr>
          <w:b/>
        </w:rPr>
      </w:pPr>
      <w:r>
        <w:rPr>
          <w:rFonts w:hint="eastAsia"/>
          <w:b/>
        </w:rPr>
        <w:t>选择自由</w:t>
      </w:r>
    </w:p>
    <w:p w14:paraId="02544FAD" w14:textId="0A6E44F2" w:rsidR="00F35381" w:rsidRDefault="005943B4" w:rsidP="007750AD">
      <w:pPr>
        <w:pStyle w:val="a3"/>
        <w:spacing w:line="276" w:lineRule="auto"/>
        <w:ind w:left="420" w:firstLineChars="0" w:firstLine="0"/>
      </w:pPr>
      <w:r w:rsidRPr="005943B4">
        <w:rPr>
          <w:rFonts w:hint="eastAsia"/>
        </w:rPr>
        <w:t>所有本科课程均可选择，共计</w:t>
      </w:r>
      <w:r w:rsidRPr="005943B4">
        <w:rPr>
          <w:rFonts w:hint="eastAsia"/>
        </w:rPr>
        <w:t>12</w:t>
      </w:r>
      <w:r>
        <w:rPr>
          <w:rFonts w:hint="eastAsia"/>
        </w:rPr>
        <w:t>个学分。</w:t>
      </w:r>
    </w:p>
    <w:p w14:paraId="38C7F8EC" w14:textId="5C64C27E" w:rsidR="00F35381" w:rsidRDefault="00F35381" w:rsidP="007750AD">
      <w:pPr>
        <w:pStyle w:val="a3"/>
        <w:spacing w:line="276" w:lineRule="auto"/>
        <w:ind w:left="420" w:firstLineChars="0" w:firstLine="0"/>
        <w:rPr>
          <w:b/>
        </w:rPr>
      </w:pPr>
      <w:r w:rsidRPr="00F35381">
        <w:rPr>
          <w:rFonts w:hint="eastAsia"/>
          <w:b/>
        </w:rPr>
        <w:lastRenderedPageBreak/>
        <w:t>能力提升</w:t>
      </w:r>
    </w:p>
    <w:p w14:paraId="28CAC0D2" w14:textId="1C0E8636" w:rsidR="00F35381" w:rsidRDefault="005943B4" w:rsidP="007750AD">
      <w:pPr>
        <w:pStyle w:val="a3"/>
        <w:spacing w:line="276" w:lineRule="auto"/>
        <w:ind w:left="420" w:firstLineChars="0" w:firstLine="0"/>
      </w:pPr>
      <w:r w:rsidRPr="005943B4">
        <w:rPr>
          <w:rFonts w:hint="eastAsia"/>
        </w:rPr>
        <w:t>学生在巩固本专业知识的同时，也可以选择跨学科课程，打开眼界，培养兴趣。</w:t>
      </w:r>
    </w:p>
    <w:p w14:paraId="743F994F" w14:textId="2662F896" w:rsidR="007B04D5" w:rsidRDefault="007B04D5" w:rsidP="007750AD">
      <w:pPr>
        <w:pStyle w:val="a3"/>
        <w:spacing w:line="276" w:lineRule="auto"/>
        <w:ind w:left="420" w:firstLineChars="0" w:firstLine="0"/>
      </w:pPr>
    </w:p>
    <w:p w14:paraId="6E4B778E" w14:textId="77777777" w:rsidR="00311765" w:rsidRPr="007B04D5" w:rsidRDefault="00311765" w:rsidP="00311765">
      <w:pPr>
        <w:pStyle w:val="a3"/>
        <w:spacing w:line="276" w:lineRule="auto"/>
        <w:ind w:left="420" w:firstLineChars="0" w:firstLine="0"/>
        <w:rPr>
          <w:b/>
        </w:rPr>
      </w:pPr>
      <w:r w:rsidRPr="007B04D5">
        <w:rPr>
          <w:rFonts w:hint="eastAsia"/>
          <w:b/>
        </w:rPr>
        <w:t>小班化教育</w:t>
      </w:r>
    </w:p>
    <w:p w14:paraId="60366AA9" w14:textId="7176E02C" w:rsidR="00311765" w:rsidRDefault="00311765" w:rsidP="00311765">
      <w:pPr>
        <w:pStyle w:val="a3"/>
        <w:spacing w:line="276" w:lineRule="auto"/>
        <w:ind w:left="420" w:firstLineChars="0" w:firstLine="0"/>
      </w:pPr>
      <w:r w:rsidRPr="007B04D5">
        <w:rPr>
          <w:rFonts w:hint="eastAsia"/>
        </w:rPr>
        <w:t>作为一所私立大学，代顿大学注重学生与教师的交流，师生比例为</w:t>
      </w:r>
      <w:r w:rsidRPr="007B04D5">
        <w:rPr>
          <w:rFonts w:hint="eastAsia"/>
        </w:rPr>
        <w:t>1:15</w:t>
      </w:r>
      <w:r w:rsidRPr="007B04D5">
        <w:rPr>
          <w:rFonts w:hint="eastAsia"/>
        </w:rPr>
        <w:t>，确保教师</w:t>
      </w:r>
      <w:r w:rsidR="00D171EA">
        <w:rPr>
          <w:rFonts w:hint="eastAsia"/>
        </w:rPr>
        <w:t>可以关注到每一位学生，</w:t>
      </w:r>
      <w:r>
        <w:rPr>
          <w:rFonts w:hint="eastAsia"/>
        </w:rPr>
        <w:t>并及时提供帮助。同时，</w:t>
      </w:r>
      <w:r w:rsidRPr="007B04D5">
        <w:rPr>
          <w:rFonts w:hint="eastAsia"/>
        </w:rPr>
        <w:t>学校对教师的学术水平也有着严格的要求，代顿大学教授比例占总教员人数的</w:t>
      </w:r>
      <w:r w:rsidRPr="007B04D5">
        <w:rPr>
          <w:rFonts w:hint="eastAsia"/>
        </w:rPr>
        <w:t>73.4%</w:t>
      </w:r>
      <w:r w:rsidRPr="007B04D5">
        <w:rPr>
          <w:rFonts w:hint="eastAsia"/>
        </w:rPr>
        <w:t>。</w:t>
      </w:r>
    </w:p>
    <w:p w14:paraId="2A28BCD8" w14:textId="5B098DC9" w:rsidR="00AA0CB2" w:rsidRDefault="00AA0CB2" w:rsidP="007750AD">
      <w:pPr>
        <w:spacing w:line="276" w:lineRule="auto"/>
      </w:pPr>
      <w:r>
        <w:tab/>
      </w:r>
    </w:p>
    <w:p w14:paraId="0656EE3D" w14:textId="39F921BB" w:rsidR="00217A6A" w:rsidRDefault="00217A6A" w:rsidP="00217A6A">
      <w:pPr>
        <w:pStyle w:val="a3"/>
        <w:numPr>
          <w:ilvl w:val="0"/>
          <w:numId w:val="1"/>
        </w:numPr>
        <w:spacing w:line="276" w:lineRule="auto"/>
        <w:ind w:firstLineChars="0"/>
      </w:pPr>
      <w:r>
        <w:rPr>
          <w:rFonts w:hint="eastAsia"/>
        </w:rPr>
        <w:t>项目总费用</w:t>
      </w:r>
    </w:p>
    <w:p w14:paraId="258FC9D1" w14:textId="787A299E" w:rsidR="0072775B" w:rsidRDefault="0072775B" w:rsidP="0072775B">
      <w:pPr>
        <w:pStyle w:val="a3"/>
        <w:spacing w:line="276" w:lineRule="auto"/>
        <w:ind w:left="420" w:firstLineChars="0" w:firstLine="0"/>
      </w:pPr>
      <w:r w:rsidRPr="002B3EE9">
        <w:rPr>
          <w:rFonts w:hint="eastAsia"/>
        </w:rPr>
        <w:t>代顿大学为合作院校的学生减免了</w:t>
      </w:r>
      <w:r w:rsidR="00965982">
        <w:rPr>
          <w:rFonts w:hint="eastAsia"/>
        </w:rPr>
        <w:t>64%</w:t>
      </w:r>
      <w:r>
        <w:rPr>
          <w:rFonts w:hint="eastAsia"/>
        </w:rPr>
        <w:t>的学费</w:t>
      </w:r>
    </w:p>
    <w:p w14:paraId="4FFE5D12" w14:textId="19AE0E8C" w:rsidR="00217A6A" w:rsidRDefault="00217A6A" w:rsidP="00217A6A">
      <w:pPr>
        <w:spacing w:line="276" w:lineRule="auto"/>
        <w:ind w:firstLine="420"/>
      </w:pPr>
      <w:r w:rsidRPr="00257DD2">
        <w:rPr>
          <w:rFonts w:hint="eastAsia"/>
        </w:rPr>
        <w:t>13,500</w:t>
      </w:r>
      <w:r w:rsidRPr="00257DD2">
        <w:rPr>
          <w:rFonts w:hint="eastAsia"/>
        </w:rPr>
        <w:t>美元</w:t>
      </w:r>
    </w:p>
    <w:p w14:paraId="6C455D3E" w14:textId="6BF1C098" w:rsidR="00217A6A" w:rsidRDefault="00217A6A" w:rsidP="00217A6A">
      <w:pPr>
        <w:spacing w:line="276" w:lineRule="auto"/>
        <w:ind w:left="420"/>
      </w:pPr>
      <w:r w:rsidRPr="00257DD2">
        <w:rPr>
          <w:rFonts w:hint="eastAsia"/>
        </w:rPr>
        <w:t>包含：学费、住宿、伙食、活动、校园设施（就业指导中心、教学辅导中心、体育馆、校医院等）</w:t>
      </w:r>
    </w:p>
    <w:p w14:paraId="3C170E55" w14:textId="65FD1AC7" w:rsidR="00217A6A" w:rsidRDefault="00217A6A" w:rsidP="00217A6A">
      <w:pPr>
        <w:spacing w:line="276" w:lineRule="auto"/>
        <w:ind w:left="420"/>
        <w:rPr>
          <w:i/>
          <w:sz w:val="20"/>
        </w:rPr>
      </w:pPr>
      <w:r w:rsidRPr="00257DD2">
        <w:rPr>
          <w:rFonts w:hint="eastAsia"/>
          <w:i/>
          <w:sz w:val="20"/>
        </w:rPr>
        <w:t>学生需自行支付国际机票、签证、</w:t>
      </w:r>
      <w:r w:rsidRPr="00257DD2">
        <w:rPr>
          <w:rFonts w:hint="eastAsia"/>
          <w:i/>
          <w:sz w:val="20"/>
        </w:rPr>
        <w:t xml:space="preserve"> </w:t>
      </w:r>
      <w:r w:rsidRPr="00257DD2">
        <w:rPr>
          <w:rFonts w:hint="eastAsia"/>
          <w:i/>
          <w:sz w:val="20"/>
        </w:rPr>
        <w:t>课本和医疗保险等费</w:t>
      </w:r>
      <w:r w:rsidR="0072775B">
        <w:rPr>
          <w:rFonts w:hint="eastAsia"/>
          <w:i/>
          <w:sz w:val="20"/>
        </w:rPr>
        <w:t>用</w:t>
      </w:r>
    </w:p>
    <w:p w14:paraId="5B8DA1A1" w14:textId="77777777" w:rsidR="00217A6A" w:rsidRPr="00235D6B" w:rsidRDefault="00217A6A" w:rsidP="00217A6A">
      <w:pPr>
        <w:spacing w:line="276" w:lineRule="auto"/>
        <w:rPr>
          <w:sz w:val="20"/>
        </w:rPr>
      </w:pPr>
      <w:bookmarkStart w:id="0" w:name="_GoBack"/>
      <w:bookmarkEnd w:id="0"/>
    </w:p>
    <w:p w14:paraId="637E73A7" w14:textId="77777777" w:rsidR="00217A6A" w:rsidRDefault="00217A6A" w:rsidP="00217A6A">
      <w:pPr>
        <w:pStyle w:val="a3"/>
        <w:numPr>
          <w:ilvl w:val="0"/>
          <w:numId w:val="1"/>
        </w:numPr>
        <w:spacing w:line="276" w:lineRule="auto"/>
        <w:ind w:firstLineChars="0"/>
      </w:pPr>
      <w:r>
        <w:rPr>
          <w:rFonts w:hint="eastAsia"/>
        </w:rPr>
        <w:t>申请条件</w:t>
      </w:r>
    </w:p>
    <w:p w14:paraId="0527C987" w14:textId="0766CD6E" w:rsidR="00217A6A" w:rsidRPr="007750AD" w:rsidRDefault="00217A6A" w:rsidP="00217A6A">
      <w:pPr>
        <w:spacing w:line="276" w:lineRule="auto"/>
        <w:ind w:left="420"/>
      </w:pPr>
      <w:r>
        <w:rPr>
          <w:rFonts w:hint="eastAsia"/>
          <w:szCs w:val="21"/>
        </w:rPr>
        <w:t>·</w:t>
      </w:r>
      <w:r w:rsidRPr="00217A6A">
        <w:rPr>
          <w:rFonts w:hint="eastAsia"/>
          <w:szCs w:val="21"/>
        </w:rPr>
        <w:t>在校本科生或者研究生</w:t>
      </w:r>
    </w:p>
    <w:p w14:paraId="626AFD2F" w14:textId="0DE3B2A1" w:rsidR="00217A6A" w:rsidRPr="007750AD" w:rsidRDefault="00217A6A" w:rsidP="00217A6A">
      <w:pPr>
        <w:spacing w:line="276" w:lineRule="auto"/>
        <w:ind w:left="420"/>
      </w:pPr>
      <w:r>
        <w:rPr>
          <w:rFonts w:hint="eastAsia"/>
          <w:szCs w:val="21"/>
        </w:rPr>
        <w:t>·</w:t>
      </w:r>
      <w:r w:rsidRPr="00217A6A">
        <w:rPr>
          <w:szCs w:val="21"/>
        </w:rPr>
        <w:t>平均绩点</w:t>
      </w:r>
      <w:r w:rsidRPr="00217A6A">
        <w:rPr>
          <w:rFonts w:hint="eastAsia"/>
          <w:szCs w:val="21"/>
        </w:rPr>
        <w:t>2</w:t>
      </w:r>
      <w:r w:rsidRPr="00217A6A">
        <w:rPr>
          <w:szCs w:val="21"/>
        </w:rPr>
        <w:t>.5</w:t>
      </w:r>
      <w:r w:rsidRPr="00217A6A">
        <w:rPr>
          <w:szCs w:val="21"/>
        </w:rPr>
        <w:t>以上</w:t>
      </w:r>
      <w:r w:rsidRPr="00217A6A">
        <w:rPr>
          <w:rFonts w:hint="eastAsia"/>
          <w:szCs w:val="21"/>
        </w:rPr>
        <w:t>（满分</w:t>
      </w:r>
      <w:r w:rsidRPr="00217A6A">
        <w:rPr>
          <w:rFonts w:hint="eastAsia"/>
          <w:szCs w:val="21"/>
        </w:rPr>
        <w:t>4.0</w:t>
      </w:r>
      <w:r w:rsidRPr="00217A6A">
        <w:rPr>
          <w:rFonts w:hint="eastAsia"/>
          <w:szCs w:val="21"/>
        </w:rPr>
        <w:t>）</w:t>
      </w:r>
    </w:p>
    <w:p w14:paraId="3D7FD64E" w14:textId="734890C5" w:rsidR="00217A6A" w:rsidRPr="00AA0CB2" w:rsidRDefault="00217A6A" w:rsidP="00217A6A">
      <w:pPr>
        <w:spacing w:line="276" w:lineRule="auto"/>
        <w:ind w:left="420"/>
      </w:pPr>
      <w:r>
        <w:rPr>
          <w:rFonts w:hint="eastAsia"/>
          <w:szCs w:val="21"/>
        </w:rPr>
        <w:t>·</w:t>
      </w:r>
      <w:r w:rsidRPr="00217A6A">
        <w:rPr>
          <w:szCs w:val="21"/>
        </w:rPr>
        <w:t>英语水平证明</w:t>
      </w:r>
      <w:r w:rsidRPr="00217A6A">
        <w:rPr>
          <w:rFonts w:hint="eastAsia"/>
          <w:szCs w:val="21"/>
        </w:rPr>
        <w:t>，</w:t>
      </w:r>
      <w:r w:rsidRPr="00217A6A">
        <w:rPr>
          <w:szCs w:val="21"/>
        </w:rPr>
        <w:t>例如</w:t>
      </w:r>
      <w:r w:rsidRPr="00217A6A">
        <w:rPr>
          <w:rFonts w:hint="eastAsia"/>
          <w:szCs w:val="21"/>
        </w:rPr>
        <w:t>：</w:t>
      </w:r>
      <w:r w:rsidRPr="00217A6A">
        <w:rPr>
          <w:szCs w:val="21"/>
        </w:rPr>
        <w:t>托福、雅思、大学四六级或相关证明</w:t>
      </w:r>
    </w:p>
    <w:p w14:paraId="6C4D4D31" w14:textId="77777777" w:rsidR="00217A6A" w:rsidRPr="00235D6B" w:rsidRDefault="00217A6A" w:rsidP="00217A6A">
      <w:pPr>
        <w:spacing w:line="276" w:lineRule="auto"/>
        <w:ind w:left="420"/>
        <w:rPr>
          <w:sz w:val="20"/>
        </w:rPr>
      </w:pPr>
    </w:p>
    <w:p w14:paraId="6C974F5A" w14:textId="77777777" w:rsidR="00217A6A" w:rsidRDefault="00217A6A" w:rsidP="00217A6A">
      <w:pPr>
        <w:pStyle w:val="a3"/>
        <w:numPr>
          <w:ilvl w:val="0"/>
          <w:numId w:val="1"/>
        </w:numPr>
        <w:spacing w:line="276" w:lineRule="auto"/>
        <w:ind w:firstLineChars="0"/>
      </w:pPr>
      <w:r>
        <w:rPr>
          <w:rFonts w:hint="eastAsia"/>
        </w:rPr>
        <w:t>申请</w:t>
      </w:r>
      <w:r>
        <w:t>材料</w:t>
      </w:r>
    </w:p>
    <w:p w14:paraId="03CC27F6" w14:textId="3252D3CA" w:rsidR="00217A6A" w:rsidRDefault="00217A6A" w:rsidP="00217A6A">
      <w:pPr>
        <w:pStyle w:val="a3"/>
        <w:spacing w:line="276" w:lineRule="auto"/>
        <w:ind w:left="420" w:firstLineChars="0" w:firstLine="0"/>
      </w:pPr>
      <w:r w:rsidRPr="007750AD">
        <w:rPr>
          <w:rFonts w:hint="eastAsia"/>
        </w:rPr>
        <w:t>便捷的申请流程，你只需</w:t>
      </w:r>
      <w:r>
        <w:rPr>
          <w:rFonts w:hint="eastAsia"/>
        </w:rPr>
        <w:t>填写网上申请，提供以下</w:t>
      </w:r>
      <w:r w:rsidRPr="007750AD">
        <w:rPr>
          <w:rFonts w:hint="eastAsia"/>
        </w:rPr>
        <w:t>材料：</w:t>
      </w:r>
    </w:p>
    <w:p w14:paraId="4A25AA02" w14:textId="4D8C4381" w:rsidR="00217A6A" w:rsidRDefault="00217A6A" w:rsidP="00217A6A">
      <w:pPr>
        <w:spacing w:line="276" w:lineRule="auto"/>
        <w:ind w:firstLine="420"/>
      </w:pPr>
      <w:r>
        <w:rPr>
          <w:rFonts w:hint="eastAsia"/>
        </w:rPr>
        <w:t>·</w:t>
      </w:r>
      <w:r>
        <w:t>官方中英文成绩单</w:t>
      </w:r>
    </w:p>
    <w:p w14:paraId="21F7FDEC" w14:textId="274BDDF1" w:rsidR="00217A6A" w:rsidRDefault="00217A6A" w:rsidP="00217A6A">
      <w:pPr>
        <w:spacing w:line="276" w:lineRule="auto"/>
        <w:ind w:firstLine="420"/>
      </w:pPr>
      <w:r>
        <w:rPr>
          <w:rFonts w:hint="eastAsia"/>
        </w:rPr>
        <w:t>·</w:t>
      </w:r>
      <w:r>
        <w:t>本学期所修课程中英文名称</w:t>
      </w:r>
    </w:p>
    <w:p w14:paraId="41D50F7D" w14:textId="00F0E2E0" w:rsidR="00217A6A" w:rsidRPr="00217A6A" w:rsidRDefault="00217A6A" w:rsidP="00217A6A">
      <w:pPr>
        <w:spacing w:line="276" w:lineRule="auto"/>
        <w:ind w:firstLine="420"/>
        <w:rPr>
          <w:szCs w:val="21"/>
        </w:rPr>
      </w:pPr>
      <w:r>
        <w:rPr>
          <w:rFonts w:hint="eastAsia"/>
        </w:rPr>
        <w:t>·</w:t>
      </w:r>
      <w:r>
        <w:t>英语水平证明</w:t>
      </w:r>
      <w:r>
        <w:rPr>
          <w:rFonts w:hint="eastAsia"/>
        </w:rPr>
        <w:t>（</w:t>
      </w:r>
      <w:r w:rsidRPr="00217A6A">
        <w:rPr>
          <w:szCs w:val="21"/>
        </w:rPr>
        <w:t>托福、雅思、大学四六级或相关证明</w:t>
      </w:r>
      <w:r w:rsidRPr="00217A6A">
        <w:rPr>
          <w:rFonts w:hint="eastAsia"/>
          <w:szCs w:val="21"/>
        </w:rPr>
        <w:t>）</w:t>
      </w:r>
    </w:p>
    <w:p w14:paraId="25C01690" w14:textId="21726018" w:rsidR="00217A6A" w:rsidRPr="00217A6A" w:rsidRDefault="00217A6A" w:rsidP="00217A6A">
      <w:pPr>
        <w:spacing w:line="276" w:lineRule="auto"/>
        <w:ind w:firstLine="420"/>
        <w:rPr>
          <w:szCs w:val="21"/>
        </w:rPr>
      </w:pPr>
      <w:r>
        <w:rPr>
          <w:rFonts w:hint="eastAsia"/>
          <w:szCs w:val="21"/>
        </w:rPr>
        <w:t>·</w:t>
      </w:r>
      <w:r w:rsidRPr="00217A6A">
        <w:rPr>
          <w:szCs w:val="21"/>
        </w:rPr>
        <w:t>资金证明表格和银行存款证明</w:t>
      </w:r>
      <w:r w:rsidRPr="00217A6A">
        <w:rPr>
          <w:rFonts w:hint="eastAsia"/>
          <w:szCs w:val="21"/>
        </w:rPr>
        <w:t>（</w:t>
      </w:r>
      <w:r w:rsidRPr="00217A6A">
        <w:rPr>
          <w:szCs w:val="21"/>
        </w:rPr>
        <w:t>金额最低为</w:t>
      </w:r>
      <w:r w:rsidRPr="00217A6A">
        <w:rPr>
          <w:rFonts w:hint="eastAsia"/>
          <w:szCs w:val="21"/>
        </w:rPr>
        <w:t>1</w:t>
      </w:r>
      <w:r w:rsidRPr="00217A6A">
        <w:rPr>
          <w:szCs w:val="21"/>
        </w:rPr>
        <w:t>6</w:t>
      </w:r>
      <w:r w:rsidRPr="00217A6A">
        <w:rPr>
          <w:rFonts w:hint="eastAsia"/>
          <w:szCs w:val="21"/>
        </w:rPr>
        <w:t>,000</w:t>
      </w:r>
      <w:r w:rsidRPr="00217A6A">
        <w:rPr>
          <w:rFonts w:hint="eastAsia"/>
          <w:szCs w:val="21"/>
        </w:rPr>
        <w:t>美元）</w:t>
      </w:r>
    </w:p>
    <w:p w14:paraId="552E5838" w14:textId="363873B8" w:rsidR="00217A6A" w:rsidRPr="00217A6A" w:rsidRDefault="00217A6A" w:rsidP="00217A6A">
      <w:pPr>
        <w:spacing w:line="276" w:lineRule="auto"/>
        <w:ind w:firstLine="420"/>
        <w:rPr>
          <w:szCs w:val="21"/>
        </w:rPr>
      </w:pPr>
      <w:r>
        <w:rPr>
          <w:rFonts w:hint="eastAsia"/>
          <w:szCs w:val="21"/>
        </w:rPr>
        <w:t>·</w:t>
      </w:r>
      <w:r w:rsidRPr="00217A6A">
        <w:rPr>
          <w:szCs w:val="21"/>
        </w:rPr>
        <w:t>护照复印件</w:t>
      </w:r>
    </w:p>
    <w:p w14:paraId="6EB73AC8" w14:textId="75EC2DA2" w:rsidR="00217A6A" w:rsidRDefault="00217A6A" w:rsidP="007750AD">
      <w:pPr>
        <w:spacing w:line="276" w:lineRule="auto"/>
      </w:pPr>
    </w:p>
    <w:p w14:paraId="7FE3D7AB" w14:textId="07358F25" w:rsidR="00AA0CB2" w:rsidRDefault="004804CD" w:rsidP="007750AD">
      <w:pPr>
        <w:pStyle w:val="a3"/>
        <w:numPr>
          <w:ilvl w:val="0"/>
          <w:numId w:val="1"/>
        </w:numPr>
        <w:spacing w:line="276" w:lineRule="auto"/>
        <w:ind w:firstLineChars="0"/>
      </w:pPr>
      <w:r>
        <w:rPr>
          <w:rFonts w:hint="eastAsia"/>
        </w:rPr>
        <w:t>选课和转学分</w:t>
      </w:r>
    </w:p>
    <w:p w14:paraId="02C65A6A" w14:textId="16DB44C5" w:rsidR="006D50E5" w:rsidRPr="006D50E5" w:rsidRDefault="006D50E5" w:rsidP="006D50E5">
      <w:pPr>
        <w:spacing w:line="276" w:lineRule="auto"/>
        <w:ind w:leftChars="100" w:left="430" w:hangingChars="100" w:hanging="220"/>
      </w:pPr>
      <w:r w:rsidRPr="004704FC">
        <w:rPr>
          <w:rFonts w:hint="eastAsia"/>
          <w:sz w:val="22"/>
        </w:rPr>
        <w:t>·</w:t>
      </w:r>
      <w:r>
        <w:rPr>
          <w:rFonts w:hint="eastAsia"/>
        </w:rPr>
        <w:t>可选课程参见访问生项目课程列表。相关课程细节，前置课程及并修课程要求，请参考</w:t>
      </w:r>
      <w:hyperlink r:id="rId8" w:history="1">
        <w:r w:rsidR="00045F0D" w:rsidRPr="00C93F60">
          <w:rPr>
            <w:rStyle w:val="a6"/>
          </w:rPr>
          <w:t>http://catalog.udayton.edu/</w:t>
        </w:r>
      </w:hyperlink>
    </w:p>
    <w:p w14:paraId="25F2EAA8" w14:textId="3DB7FFF8" w:rsidR="006D50E5" w:rsidRDefault="006D50E5" w:rsidP="006D50E5">
      <w:pPr>
        <w:spacing w:line="276" w:lineRule="auto"/>
        <w:ind w:leftChars="100" w:left="420" w:hangingChars="100" w:hanging="210"/>
      </w:pPr>
      <w:r>
        <w:rPr>
          <w:rFonts w:hint="eastAsia"/>
        </w:rPr>
        <w:t>·根据实际情况，学生选课可能会有调整，最终选课结果将由学生前置课程完成情况、课堂容量、课程时间安排及各院系批准情况等因素决定。项目开始后，除遇特殊情况，课程安排将不会变化。</w:t>
      </w:r>
    </w:p>
    <w:p w14:paraId="01DA4D27" w14:textId="12D81ABD" w:rsidR="009300E3" w:rsidRDefault="006D50E5" w:rsidP="006D50E5">
      <w:pPr>
        <w:spacing w:line="276" w:lineRule="auto"/>
        <w:ind w:leftChars="100" w:left="420" w:hangingChars="100" w:hanging="210"/>
      </w:pPr>
      <w:r>
        <w:rPr>
          <w:rFonts w:hint="eastAsia"/>
        </w:rPr>
        <w:t>·学生有义务自行咨询其所在院校相关部门，确保自身所选课程符合院校的学分转换相关</w:t>
      </w:r>
      <w:r w:rsidR="005B38BA">
        <w:rPr>
          <w:rFonts w:hint="eastAsia"/>
        </w:rPr>
        <w:lastRenderedPageBreak/>
        <w:t>规定。学分转换相关事宜最终将由学生所在院校决定</w:t>
      </w:r>
      <w:r>
        <w:rPr>
          <w:rFonts w:hint="eastAsia"/>
        </w:rPr>
        <w:t>。</w:t>
      </w:r>
    </w:p>
    <w:p w14:paraId="078678F7" w14:textId="77777777" w:rsidR="005B38BA" w:rsidRDefault="005B38BA" w:rsidP="006D50E5">
      <w:pPr>
        <w:spacing w:line="276" w:lineRule="auto"/>
        <w:ind w:leftChars="100" w:left="420" w:hangingChars="100" w:hanging="210"/>
      </w:pPr>
    </w:p>
    <w:p w14:paraId="3B4FDB8E" w14:textId="0A64B008" w:rsidR="008D1042" w:rsidRDefault="0007404E" w:rsidP="007750AD">
      <w:pPr>
        <w:pStyle w:val="a3"/>
        <w:numPr>
          <w:ilvl w:val="0"/>
          <w:numId w:val="1"/>
        </w:numPr>
        <w:spacing w:line="276" w:lineRule="auto"/>
        <w:ind w:firstLineChars="0"/>
      </w:pPr>
      <w:r>
        <w:rPr>
          <w:rFonts w:hint="eastAsia"/>
        </w:rPr>
        <w:t>住宿安排</w:t>
      </w:r>
    </w:p>
    <w:p w14:paraId="74FC9E4A" w14:textId="4AC4FB5F" w:rsidR="00235D6B" w:rsidRPr="00A0336A" w:rsidRDefault="00273CD2" w:rsidP="00A0336A">
      <w:pPr>
        <w:spacing w:line="276" w:lineRule="auto"/>
        <w:ind w:left="420"/>
      </w:pPr>
      <w:bookmarkStart w:id="1" w:name="OLE_LINK2"/>
      <w:r>
        <w:t>代顿大学</w:t>
      </w:r>
      <w:r>
        <w:rPr>
          <w:noProof/>
        </w:rPr>
        <w:t>将统一安排校内宿舍</w:t>
      </w:r>
      <w:bookmarkEnd w:id="1"/>
      <w:r w:rsidR="00217A6A">
        <w:rPr>
          <w:rFonts w:hint="eastAsia"/>
          <w:noProof/>
        </w:rPr>
        <w:t>。</w:t>
      </w:r>
    </w:p>
    <w:sectPr w:rsidR="00235D6B" w:rsidRPr="00A0336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1259B" w14:textId="77777777" w:rsidR="00066373" w:rsidRDefault="00066373" w:rsidP="00BB0B71">
      <w:r>
        <w:separator/>
      </w:r>
    </w:p>
  </w:endnote>
  <w:endnote w:type="continuationSeparator" w:id="0">
    <w:p w14:paraId="4BB0837F" w14:textId="77777777" w:rsidR="00066373" w:rsidRDefault="00066373" w:rsidP="00BB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AD6EA" w14:textId="77777777" w:rsidR="00066373" w:rsidRDefault="00066373" w:rsidP="00BB0B71">
      <w:r>
        <w:separator/>
      </w:r>
    </w:p>
  </w:footnote>
  <w:footnote w:type="continuationSeparator" w:id="0">
    <w:p w14:paraId="7FBA99C6" w14:textId="77777777" w:rsidR="00066373" w:rsidRDefault="00066373" w:rsidP="00BB0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D2333" w14:textId="77777777" w:rsidR="00BB0B71" w:rsidRDefault="00066373" w:rsidP="00BB0B71">
    <w:pPr>
      <w:pStyle w:val="a4"/>
      <w:jc w:val="both"/>
    </w:pPr>
    <w:r>
      <w:pict w14:anchorId="78244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6.25pt;height:82.5pt">
          <v:imagedata r:id="rId1" o:title="{AC90F1E4-E9FD-59C2-7A27-7C12D714A0E1}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7F6D"/>
    <w:multiLevelType w:val="hybridMultilevel"/>
    <w:tmpl w:val="C10C8372"/>
    <w:lvl w:ilvl="0" w:tplc="DBDE4FB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36A7199"/>
    <w:multiLevelType w:val="hybridMultilevel"/>
    <w:tmpl w:val="AD7ABC04"/>
    <w:lvl w:ilvl="0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">
    <w:nsid w:val="2119645F"/>
    <w:multiLevelType w:val="hybridMultilevel"/>
    <w:tmpl w:val="CF323E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2780210A"/>
    <w:multiLevelType w:val="hybridMultilevel"/>
    <w:tmpl w:val="C94887E2"/>
    <w:lvl w:ilvl="0" w:tplc="72269D1A">
      <w:start w:val="1"/>
      <w:numFmt w:val="japaneseCounting"/>
      <w:lvlText w:val="%1、"/>
      <w:lvlJc w:val="left"/>
      <w:pPr>
        <w:ind w:left="420" w:hanging="42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B52C29"/>
    <w:multiLevelType w:val="hybridMultilevel"/>
    <w:tmpl w:val="952888A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302B1416"/>
    <w:multiLevelType w:val="hybridMultilevel"/>
    <w:tmpl w:val="6ADE2D6C"/>
    <w:lvl w:ilvl="0" w:tplc="D234A8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D3427B7"/>
    <w:multiLevelType w:val="hybridMultilevel"/>
    <w:tmpl w:val="822A0D82"/>
    <w:lvl w:ilvl="0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7">
    <w:nsid w:val="3E8001E9"/>
    <w:multiLevelType w:val="hybridMultilevel"/>
    <w:tmpl w:val="68BC5CC2"/>
    <w:lvl w:ilvl="0" w:tplc="2D16E9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3A432B0"/>
    <w:multiLevelType w:val="hybridMultilevel"/>
    <w:tmpl w:val="7F2AD8EE"/>
    <w:lvl w:ilvl="0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9">
    <w:nsid w:val="4DF02CAB"/>
    <w:multiLevelType w:val="hybridMultilevel"/>
    <w:tmpl w:val="8B3051A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4E6E1C08"/>
    <w:multiLevelType w:val="hybridMultilevel"/>
    <w:tmpl w:val="18F84FB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54114DC1"/>
    <w:multiLevelType w:val="hybridMultilevel"/>
    <w:tmpl w:val="3222D23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B895221"/>
    <w:multiLevelType w:val="hybridMultilevel"/>
    <w:tmpl w:val="FF12184E"/>
    <w:lvl w:ilvl="0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>
    <w:nsid w:val="6CC103B5"/>
    <w:multiLevelType w:val="hybridMultilevel"/>
    <w:tmpl w:val="F0F20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36702F1"/>
    <w:multiLevelType w:val="hybridMultilevel"/>
    <w:tmpl w:val="20220F8E"/>
    <w:lvl w:ilvl="0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5">
    <w:nsid w:val="79272338"/>
    <w:multiLevelType w:val="hybridMultilevel"/>
    <w:tmpl w:val="AF909354"/>
    <w:lvl w:ilvl="0" w:tplc="3536A7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7"/>
  </w:num>
  <w:num w:numId="5">
    <w:abstractNumId w:val="8"/>
  </w:num>
  <w:num w:numId="6">
    <w:abstractNumId w:val="1"/>
  </w:num>
  <w:num w:numId="7">
    <w:abstractNumId w:val="12"/>
  </w:num>
  <w:num w:numId="8">
    <w:abstractNumId w:val="14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  <w:num w:numId="13">
    <w:abstractNumId w:val="9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11"/>
    <w:rsid w:val="00045F0D"/>
    <w:rsid w:val="000510C3"/>
    <w:rsid w:val="00064FED"/>
    <w:rsid w:val="00066373"/>
    <w:rsid w:val="0007404E"/>
    <w:rsid w:val="00077AE3"/>
    <w:rsid w:val="001A5FD7"/>
    <w:rsid w:val="001D5EE4"/>
    <w:rsid w:val="002038A2"/>
    <w:rsid w:val="00217A6A"/>
    <w:rsid w:val="00235D6B"/>
    <w:rsid w:val="00235E11"/>
    <w:rsid w:val="00257DD2"/>
    <w:rsid w:val="002670AE"/>
    <w:rsid w:val="00273CD2"/>
    <w:rsid w:val="00297CB3"/>
    <w:rsid w:val="002A747A"/>
    <w:rsid w:val="002E2CEE"/>
    <w:rsid w:val="00300F26"/>
    <w:rsid w:val="00311765"/>
    <w:rsid w:val="003E21C7"/>
    <w:rsid w:val="00406FC8"/>
    <w:rsid w:val="004704FC"/>
    <w:rsid w:val="00476D04"/>
    <w:rsid w:val="004804CD"/>
    <w:rsid w:val="004C0F82"/>
    <w:rsid w:val="004D46D7"/>
    <w:rsid w:val="004E1CB9"/>
    <w:rsid w:val="004F6C30"/>
    <w:rsid w:val="0058569C"/>
    <w:rsid w:val="005943B4"/>
    <w:rsid w:val="005B05BB"/>
    <w:rsid w:val="005B38BA"/>
    <w:rsid w:val="00624E52"/>
    <w:rsid w:val="006A2DEB"/>
    <w:rsid w:val="006D50E5"/>
    <w:rsid w:val="007067FB"/>
    <w:rsid w:val="0072775B"/>
    <w:rsid w:val="007750AD"/>
    <w:rsid w:val="007923C0"/>
    <w:rsid w:val="007B04D5"/>
    <w:rsid w:val="0082614E"/>
    <w:rsid w:val="008341B6"/>
    <w:rsid w:val="00897662"/>
    <w:rsid w:val="008D1042"/>
    <w:rsid w:val="008D326C"/>
    <w:rsid w:val="008F6F3E"/>
    <w:rsid w:val="00916A70"/>
    <w:rsid w:val="009300E3"/>
    <w:rsid w:val="00941639"/>
    <w:rsid w:val="0095520A"/>
    <w:rsid w:val="00960323"/>
    <w:rsid w:val="00965982"/>
    <w:rsid w:val="00975A1C"/>
    <w:rsid w:val="00993918"/>
    <w:rsid w:val="00A0336A"/>
    <w:rsid w:val="00A15ECF"/>
    <w:rsid w:val="00A67C39"/>
    <w:rsid w:val="00AA0CB2"/>
    <w:rsid w:val="00AB6A7A"/>
    <w:rsid w:val="00AC5646"/>
    <w:rsid w:val="00B05E21"/>
    <w:rsid w:val="00B27235"/>
    <w:rsid w:val="00BB0944"/>
    <w:rsid w:val="00BB0B71"/>
    <w:rsid w:val="00BC5515"/>
    <w:rsid w:val="00C156D4"/>
    <w:rsid w:val="00C3081A"/>
    <w:rsid w:val="00C45DE4"/>
    <w:rsid w:val="00C747BB"/>
    <w:rsid w:val="00D171EA"/>
    <w:rsid w:val="00D50E25"/>
    <w:rsid w:val="00D5709C"/>
    <w:rsid w:val="00DD4C2C"/>
    <w:rsid w:val="00E5618E"/>
    <w:rsid w:val="00ED13C7"/>
    <w:rsid w:val="00EF0AA3"/>
    <w:rsid w:val="00F10A82"/>
    <w:rsid w:val="00F35381"/>
    <w:rsid w:val="00F57338"/>
    <w:rsid w:val="00F6587B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B1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E5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B0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0B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0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0B71"/>
    <w:rPr>
      <w:sz w:val="18"/>
      <w:szCs w:val="18"/>
    </w:rPr>
  </w:style>
  <w:style w:type="character" w:styleId="a6">
    <w:name w:val="Hyperlink"/>
    <w:basedOn w:val="a0"/>
    <w:uiPriority w:val="99"/>
    <w:unhideWhenUsed/>
    <w:rsid w:val="006D50E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E5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B0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0B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0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0B71"/>
    <w:rPr>
      <w:sz w:val="18"/>
      <w:szCs w:val="18"/>
    </w:rPr>
  </w:style>
  <w:style w:type="character" w:styleId="a6">
    <w:name w:val="Hyperlink"/>
    <w:basedOn w:val="a0"/>
    <w:uiPriority w:val="99"/>
    <w:unhideWhenUsed/>
    <w:rsid w:val="006D50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udayton.ed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jklo</cp:lastModifiedBy>
  <cp:revision>5</cp:revision>
  <dcterms:created xsi:type="dcterms:W3CDTF">2018-09-13T06:03:00Z</dcterms:created>
  <dcterms:modified xsi:type="dcterms:W3CDTF">2018-09-17T09:01:00Z</dcterms:modified>
</cp:coreProperties>
</file>